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0B1" w:rsidRPr="00F420B1" w:rsidRDefault="00F420B1" w:rsidP="00F420B1">
      <w:pPr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r w:rsidRPr="00F420B1">
        <w:rPr>
          <w:rFonts w:ascii="Times New Roman" w:hAnsi="Times New Roman" w:cs="Times New Roman"/>
          <w:sz w:val="32"/>
          <w:szCs w:val="32"/>
        </w:rPr>
        <w:t>Пра</w:t>
      </w:r>
      <w:r w:rsidR="007C5213">
        <w:rPr>
          <w:rFonts w:ascii="Times New Roman" w:hAnsi="Times New Roman" w:cs="Times New Roman"/>
          <w:sz w:val="32"/>
          <w:szCs w:val="32"/>
        </w:rPr>
        <w:t>во на отримання адміністративної</w:t>
      </w:r>
      <w:r w:rsidRPr="00F420B1">
        <w:rPr>
          <w:rFonts w:ascii="Times New Roman" w:hAnsi="Times New Roman" w:cs="Times New Roman"/>
          <w:sz w:val="32"/>
          <w:szCs w:val="32"/>
        </w:rPr>
        <w:t xml:space="preserve"> послуг</w:t>
      </w:r>
      <w:r w:rsidR="007C5213">
        <w:rPr>
          <w:rFonts w:ascii="Times New Roman" w:hAnsi="Times New Roman" w:cs="Times New Roman"/>
          <w:sz w:val="32"/>
          <w:szCs w:val="32"/>
        </w:rPr>
        <w:t>и</w:t>
      </w:r>
    </w:p>
    <w:p w:rsidR="00F420B1" w:rsidRPr="00F420B1" w:rsidRDefault="00F420B1" w:rsidP="00F420B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20B1" w:rsidRPr="00F420B1" w:rsidRDefault="00F420B1" w:rsidP="00F420B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0B1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420B1">
        <w:rPr>
          <w:rFonts w:ascii="Times New Roman" w:hAnsi="Times New Roman" w:cs="Times New Roman"/>
          <w:sz w:val="28"/>
          <w:szCs w:val="28"/>
        </w:rPr>
        <w:t>Про ліцензування видів господарської діяльності», ліцензіат – суб'єкт господарювання, який має ліцензію.</w:t>
      </w:r>
    </w:p>
    <w:p w:rsidR="00F420B1" w:rsidRPr="00F420B1" w:rsidRDefault="00F420B1" w:rsidP="00F420B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0B1">
        <w:rPr>
          <w:rFonts w:ascii="Times New Roman" w:hAnsi="Times New Roman" w:cs="Times New Roman"/>
          <w:sz w:val="28"/>
          <w:szCs w:val="28"/>
        </w:rPr>
        <w:t>При цьому,  відповідно до частини другої статті 55 Господарського кодексу України суб'єктами господарювання є:</w:t>
      </w:r>
      <w:bookmarkStart w:id="0" w:name="_GoBack"/>
      <w:bookmarkEnd w:id="0"/>
    </w:p>
    <w:p w:rsidR="00F420B1" w:rsidRPr="00F420B1" w:rsidRDefault="00F420B1" w:rsidP="00F420B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0B1">
        <w:rPr>
          <w:rFonts w:ascii="Times New Roman" w:hAnsi="Times New Roman" w:cs="Times New Roman"/>
          <w:sz w:val="28"/>
          <w:szCs w:val="28"/>
        </w:rPr>
        <w:t>господарські організації - юридичні особи, створені відповідно до Цивільного кодексу України, державні, комунальні та інші підприємства, створені відповідно до цього Кодексу, а також інші юридичні особи, які здійснюють господарську діяльність та зареєстровані в установленому законом порядку;</w:t>
      </w:r>
    </w:p>
    <w:p w:rsidR="00933DD1" w:rsidRPr="00F420B1" w:rsidRDefault="00F420B1" w:rsidP="00F420B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0B1">
        <w:rPr>
          <w:rFonts w:ascii="Times New Roman" w:hAnsi="Times New Roman" w:cs="Times New Roman"/>
          <w:sz w:val="28"/>
          <w:szCs w:val="28"/>
        </w:rPr>
        <w:t>громадяни України, іноземці та особи без громадянства, які здійснюють господарську діяльність та зареєстровані відповідно до закону як підприємці.</w:t>
      </w:r>
    </w:p>
    <w:sectPr w:rsidR="00933DD1" w:rsidRPr="00F420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0B1"/>
    <w:rsid w:val="007C5213"/>
    <w:rsid w:val="00933DD1"/>
    <w:rsid w:val="00F4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23170"/>
  <w15:chartTrackingRefBased/>
  <w15:docId w15:val="{928DF68D-DA2D-47D3-AAE5-E923DA18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465</Words>
  <Characters>266</Characters>
  <Application>Microsoft Office Word</Application>
  <DocSecurity>0</DocSecurity>
  <Lines>2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2022-01-28T06:36:00Z</dcterms:created>
  <dcterms:modified xsi:type="dcterms:W3CDTF">2022-01-28T08:10:00Z</dcterms:modified>
</cp:coreProperties>
</file>